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5F18B8" w14:textId="77777777" w:rsidR="00AC2750" w:rsidRDefault="00AC2750">
      <w:pPr>
        <w:rPr>
          <w:rFonts w:cs="Times New Roman"/>
          <w:lang w:val="en-US"/>
        </w:rPr>
      </w:pPr>
      <w:bookmarkStart w:id="0" w:name="_GoBack"/>
      <w:bookmarkEnd w:id="0"/>
    </w:p>
    <w:p w14:paraId="31DBAF49" w14:textId="77777777" w:rsidR="00AC2750" w:rsidRDefault="00AC2750">
      <w:pPr>
        <w:rPr>
          <w:rFonts w:cs="Times New Roman"/>
          <w:lang w:val="en-US"/>
        </w:rPr>
      </w:pPr>
    </w:p>
    <w:p w14:paraId="5D70D1E0" w14:textId="77777777" w:rsidR="00AC2750" w:rsidRDefault="00AC2750">
      <w:pPr>
        <w:rPr>
          <w:rFonts w:cs="Times New Roman"/>
          <w:lang w:val="en-US"/>
        </w:rPr>
      </w:pPr>
    </w:p>
    <w:p w14:paraId="75CC069D" w14:textId="77777777" w:rsidR="00AC2750" w:rsidRDefault="00AC2750">
      <w:pPr>
        <w:rPr>
          <w:rFonts w:cs="Times New Roman"/>
          <w:lang w:val="en-US"/>
        </w:rPr>
      </w:pPr>
    </w:p>
    <w:p w14:paraId="7BC16E5E" w14:textId="2D13A747" w:rsidR="00AC2750" w:rsidRDefault="00AC2750">
      <w:pPr>
        <w:rPr>
          <w:rFonts w:cs="Times New Roman"/>
          <w:lang w:val="en-US"/>
        </w:rPr>
      </w:pPr>
    </w:p>
    <w:p w14:paraId="660529AE" w14:textId="6F1CDEB6" w:rsidR="00AC2750" w:rsidRDefault="00AC2750">
      <w:pPr>
        <w:rPr>
          <w:rFonts w:cs="Times New Roman"/>
          <w:lang w:val="en-US"/>
        </w:rPr>
      </w:pPr>
    </w:p>
    <w:p w14:paraId="4198D88A" w14:textId="77777777" w:rsidR="00AC2750" w:rsidRDefault="00AC2750">
      <w:pPr>
        <w:rPr>
          <w:rFonts w:cs="Times New Roman"/>
          <w:lang w:val="en-US"/>
        </w:rPr>
      </w:pPr>
    </w:p>
    <w:p w14:paraId="04C08512" w14:textId="77777777" w:rsidR="00AC2750" w:rsidRDefault="00AC2750">
      <w:pPr>
        <w:rPr>
          <w:rFonts w:cs="Times New Roman"/>
          <w:lang w:val="en-US"/>
        </w:rPr>
      </w:pPr>
    </w:p>
    <w:p w14:paraId="4EBEA1AC" w14:textId="77777777" w:rsidR="00AC2750" w:rsidRDefault="00AC2750">
      <w:pPr>
        <w:rPr>
          <w:rFonts w:cs="Times New Roman"/>
          <w:lang w:val="en-US"/>
        </w:rPr>
      </w:pPr>
    </w:p>
    <w:p w14:paraId="62AA337D" w14:textId="77777777" w:rsidR="00AC2750" w:rsidRDefault="00AC2750">
      <w:pPr>
        <w:rPr>
          <w:rFonts w:cs="Times New Roman"/>
          <w:lang w:val="en-US"/>
        </w:rPr>
      </w:pPr>
    </w:p>
    <w:p w14:paraId="5307BFA3" w14:textId="77777777" w:rsidR="00AC2750" w:rsidRDefault="00AC2750">
      <w:pPr>
        <w:rPr>
          <w:rFonts w:cs="Times New Roman"/>
          <w:lang w:val="en-US"/>
        </w:rPr>
      </w:pPr>
    </w:p>
    <w:p w14:paraId="6D60888B" w14:textId="77777777" w:rsidR="00AC2750" w:rsidRDefault="00AC2750">
      <w:pPr>
        <w:rPr>
          <w:rFonts w:cs="Times New Roman"/>
          <w:lang w:val="en-US"/>
        </w:rPr>
      </w:pPr>
    </w:p>
    <w:p w14:paraId="189DF678" w14:textId="77777777" w:rsidR="00AC2750" w:rsidRDefault="00AC2750">
      <w:pPr>
        <w:rPr>
          <w:rFonts w:cs="Times New Roman"/>
          <w:lang w:val="en-US"/>
        </w:rPr>
      </w:pPr>
    </w:p>
    <w:p w14:paraId="7F3AE410" w14:textId="02855AF9" w:rsidR="00AC2750" w:rsidRDefault="001D3EFB" w:rsidP="00AC2750">
      <w:pPr>
        <w:jc w:val="center"/>
        <w:rPr>
          <w:rFonts w:cs="Times New Roman"/>
          <w:lang w:val="en-US"/>
        </w:rPr>
      </w:pPr>
      <w:r w:rsidRPr="00AC2750">
        <w:rPr>
          <w:rFonts w:cs="Times New Roman"/>
          <w:lang w:val="en-US"/>
        </w:rPr>
        <w:t>Analysis Of Variance</w:t>
      </w:r>
    </w:p>
    <w:p w14:paraId="73BC1BB2" w14:textId="7DE4D8A2" w:rsidR="00AC2750" w:rsidRDefault="001D3EFB" w:rsidP="00AC2750">
      <w:pPr>
        <w:jc w:val="center"/>
        <w:rPr>
          <w:rFonts w:cs="Times New Roman"/>
          <w:lang w:val="en-US"/>
        </w:rPr>
      </w:pPr>
      <w:r>
        <w:rPr>
          <w:rFonts w:cs="Times New Roman"/>
          <w:lang w:val="en-US"/>
        </w:rPr>
        <w:t>Name</w:t>
      </w:r>
    </w:p>
    <w:p w14:paraId="40E53E95" w14:textId="71C84A98" w:rsidR="00AC2750" w:rsidRDefault="001D3EFB" w:rsidP="00AC2750">
      <w:pPr>
        <w:jc w:val="center"/>
        <w:rPr>
          <w:rFonts w:cs="Times New Roman"/>
          <w:lang w:val="en-US"/>
        </w:rPr>
      </w:pPr>
      <w:r>
        <w:rPr>
          <w:rFonts w:cs="Times New Roman"/>
          <w:lang w:val="en-US"/>
        </w:rPr>
        <w:t>Institution</w:t>
      </w:r>
    </w:p>
    <w:p w14:paraId="641B690B" w14:textId="2BE2A740" w:rsidR="00AC2750" w:rsidRDefault="00AC2750">
      <w:pPr>
        <w:rPr>
          <w:rFonts w:cs="Times New Roman"/>
          <w:lang w:val="en-US"/>
        </w:rPr>
      </w:pPr>
    </w:p>
    <w:p w14:paraId="313709CF" w14:textId="27800F96" w:rsidR="00AC2750" w:rsidRDefault="00AC2750">
      <w:pPr>
        <w:rPr>
          <w:rFonts w:cs="Times New Roman"/>
          <w:lang w:val="en-US"/>
        </w:rPr>
      </w:pPr>
    </w:p>
    <w:p w14:paraId="76E2A89C" w14:textId="706B4E92" w:rsidR="00AC2750" w:rsidRDefault="00AC2750">
      <w:pPr>
        <w:rPr>
          <w:rFonts w:cs="Times New Roman"/>
          <w:lang w:val="en-US"/>
        </w:rPr>
      </w:pPr>
    </w:p>
    <w:p w14:paraId="5FB23870" w14:textId="1FB7F9AE" w:rsidR="00AC2750" w:rsidRDefault="00AC2750">
      <w:pPr>
        <w:rPr>
          <w:rFonts w:cs="Times New Roman"/>
          <w:lang w:val="en-US"/>
        </w:rPr>
      </w:pPr>
    </w:p>
    <w:p w14:paraId="6FF24FFD" w14:textId="3DF39D90" w:rsidR="00AC2750" w:rsidRDefault="00AC2750">
      <w:pPr>
        <w:rPr>
          <w:rFonts w:cs="Times New Roman"/>
          <w:lang w:val="en-US"/>
        </w:rPr>
      </w:pPr>
    </w:p>
    <w:p w14:paraId="45F07282" w14:textId="3465ACDC" w:rsidR="00AC2750" w:rsidRDefault="00AC2750">
      <w:pPr>
        <w:rPr>
          <w:rFonts w:cs="Times New Roman"/>
          <w:lang w:val="en-US"/>
        </w:rPr>
      </w:pPr>
    </w:p>
    <w:p w14:paraId="3BA54046" w14:textId="4D9F9ACA" w:rsidR="00AC2750" w:rsidRDefault="00AC2750">
      <w:pPr>
        <w:rPr>
          <w:rFonts w:cs="Times New Roman"/>
          <w:lang w:val="en-US"/>
        </w:rPr>
      </w:pPr>
    </w:p>
    <w:p w14:paraId="7F021DA8" w14:textId="0F38B3EA" w:rsidR="00AC2750" w:rsidRDefault="00AC2750">
      <w:pPr>
        <w:rPr>
          <w:rFonts w:cs="Times New Roman"/>
          <w:lang w:val="en-US"/>
        </w:rPr>
      </w:pPr>
    </w:p>
    <w:p w14:paraId="0D5AD17B" w14:textId="70231B5F" w:rsidR="00AC2750" w:rsidRDefault="00AC2750">
      <w:pPr>
        <w:rPr>
          <w:rFonts w:cs="Times New Roman"/>
          <w:lang w:val="en-US"/>
        </w:rPr>
      </w:pPr>
    </w:p>
    <w:p w14:paraId="0DDDF47D" w14:textId="16F92552" w:rsidR="00AC2750" w:rsidRDefault="00AC2750">
      <w:pPr>
        <w:rPr>
          <w:rFonts w:cs="Times New Roman"/>
          <w:lang w:val="en-US"/>
        </w:rPr>
      </w:pPr>
    </w:p>
    <w:p w14:paraId="6F198052" w14:textId="77777777" w:rsidR="00AC2750" w:rsidRDefault="00AC2750">
      <w:pPr>
        <w:rPr>
          <w:rFonts w:cs="Times New Roman"/>
          <w:lang w:val="en-US"/>
        </w:rPr>
      </w:pPr>
    </w:p>
    <w:p w14:paraId="5D3630AC" w14:textId="02F62CF3" w:rsidR="00AC2750" w:rsidRDefault="00AC2750">
      <w:pPr>
        <w:rPr>
          <w:rFonts w:cs="Times New Roman"/>
          <w:lang w:val="en-US"/>
        </w:rPr>
      </w:pPr>
    </w:p>
    <w:p w14:paraId="3927206C" w14:textId="77777777" w:rsidR="00AC2750" w:rsidRDefault="00AC2750">
      <w:pPr>
        <w:rPr>
          <w:rFonts w:cs="Times New Roman"/>
          <w:lang w:val="en-US"/>
        </w:rPr>
      </w:pPr>
    </w:p>
    <w:p w14:paraId="3288D227" w14:textId="77777777" w:rsidR="00AC2750" w:rsidRDefault="00AC2750">
      <w:pPr>
        <w:rPr>
          <w:rFonts w:cs="Times New Roman"/>
          <w:lang w:val="en-US"/>
        </w:rPr>
      </w:pPr>
    </w:p>
    <w:p w14:paraId="385AAC7E" w14:textId="114C2DE1" w:rsidR="008D4866" w:rsidRPr="00AC2750" w:rsidRDefault="001D3EFB" w:rsidP="00AC2750">
      <w:pPr>
        <w:spacing w:line="480" w:lineRule="auto"/>
        <w:ind w:firstLine="720"/>
        <w:jc w:val="both"/>
        <w:rPr>
          <w:rFonts w:cs="Times New Roman"/>
          <w:lang w:val="en-US"/>
        </w:rPr>
      </w:pPr>
      <w:r w:rsidRPr="00AC2750">
        <w:rPr>
          <w:rFonts w:cs="Times New Roman"/>
          <w:lang w:val="en-US"/>
        </w:rPr>
        <w:lastRenderedPageBreak/>
        <w:t xml:space="preserve">Analysis of variance is a statistical test that aims at providing an understanding of the underlying difference between groups.  Analysis of variance s more appropriate when striving to create an understanding of the relationship that exists between and within groups that cannot be obtained when using t-test analysis. Thus it is crucial to understand the difference between groups, especially when there is a better assessment of essential elements that can help build an understanding of the existing issue. Thus the analysis of variance can be used in this case to help understand whether there is a difference between educational level groups based on the </w:t>
      </w:r>
      <w:r w:rsidR="00AC2750">
        <w:rPr>
          <w:rFonts w:cs="Times New Roman"/>
          <w:lang w:val="en-US"/>
        </w:rPr>
        <w:t>time taken to exercise (</w:t>
      </w:r>
      <w:r w:rsidR="00AC2750" w:rsidRPr="00AC2750">
        <w:rPr>
          <w:rFonts w:cs="Times New Roman"/>
        </w:rPr>
        <w:t>Kim, 2014).</w:t>
      </w:r>
    </w:p>
    <w:p w14:paraId="6787AEC1" w14:textId="19053C35" w:rsidR="00AD389A" w:rsidRPr="00AC2750" w:rsidRDefault="001D3EFB" w:rsidP="00AC2750">
      <w:pPr>
        <w:spacing w:line="480" w:lineRule="auto"/>
        <w:ind w:firstLine="720"/>
        <w:jc w:val="both"/>
        <w:rPr>
          <w:rFonts w:cs="Times New Roman"/>
          <w:lang w:val="en-US"/>
        </w:rPr>
      </w:pPr>
      <w:r w:rsidRPr="00AC2750">
        <w:rPr>
          <w:rFonts w:cs="Times New Roman"/>
          <w:lang w:val="en-US"/>
        </w:rPr>
        <w:t xml:space="preserve">Thus, an issue that is being investigated present a broader understanding on the existing issue which present a greater emphasis on improved elements which help ensure a unique consideration of better changes which define a successful level of understanding. Therefore to successfully run an analysis of variance, some assumptions have to be met. The independent or factor variable has to be measured on an ordinal or nominal since it is a categorical variable. In contrast, the dependent variable is measured on a continuous level, and it is measured on </w:t>
      </w:r>
      <w:r w:rsidR="00517C8A" w:rsidRPr="00AC2750">
        <w:rPr>
          <w:rFonts w:cs="Times New Roman"/>
          <w:lang w:val="en-US"/>
        </w:rPr>
        <w:t>a ratio scale</w:t>
      </w:r>
      <w:r w:rsidR="00AC2750">
        <w:rPr>
          <w:rFonts w:cs="Times New Roman"/>
          <w:lang w:val="en-US"/>
        </w:rPr>
        <w:t xml:space="preserve"> ( Kass et al., 2014).</w:t>
      </w:r>
    </w:p>
    <w:p w14:paraId="5577B212" w14:textId="6873E45E" w:rsidR="00517C8A" w:rsidRDefault="001D3EFB" w:rsidP="00AC2750">
      <w:pPr>
        <w:spacing w:line="480" w:lineRule="auto"/>
        <w:ind w:firstLine="720"/>
        <w:jc w:val="both"/>
        <w:rPr>
          <w:rFonts w:cs="Times New Roman"/>
          <w:lang w:val="en-US"/>
        </w:rPr>
      </w:pPr>
      <w:r w:rsidRPr="00AC2750">
        <w:rPr>
          <w:rFonts w:cs="Times New Roman"/>
          <w:lang w:val="en-US"/>
        </w:rPr>
        <w:t xml:space="preserve">Therefore when assessing the use of Anova in this case, the main aim of the research was aimed at determining whether there is a difference between the education level groups that have been included in the analysis based on </w:t>
      </w:r>
      <w:r w:rsidR="00AC2750" w:rsidRPr="00AC2750">
        <w:rPr>
          <w:rFonts w:cs="Times New Roman"/>
          <w:lang w:val="en-US"/>
        </w:rPr>
        <w:t>the time taken to exercise.</w:t>
      </w:r>
      <w:r w:rsidRPr="00AC2750">
        <w:rPr>
          <w:rFonts w:cs="Times New Roman"/>
          <w:lang w:val="en-US"/>
        </w:rPr>
        <w:t xml:space="preserve"> The groups that are being investigated include less than high school, graduated high school ad graduated college. </w:t>
      </w:r>
      <w:r w:rsidR="00E5114C">
        <w:rPr>
          <w:rFonts w:cs="Times New Roman"/>
          <w:lang w:val="en-US"/>
        </w:rPr>
        <w:t>Time taken to exercise</w:t>
      </w:r>
      <w:r w:rsidRPr="00AC2750">
        <w:rPr>
          <w:rFonts w:cs="Times New Roman"/>
          <w:lang w:val="en-US"/>
        </w:rPr>
        <w:t xml:space="preserve"> is dependent on different elements where in this case the research evaluates whether an individual education level defines the </w:t>
      </w:r>
      <w:r w:rsidR="00AC2750" w:rsidRPr="00AC2750">
        <w:rPr>
          <w:rFonts w:cs="Times New Roman"/>
          <w:lang w:val="en-US"/>
        </w:rPr>
        <w:t>time take to exercise</w:t>
      </w:r>
      <w:r w:rsidRPr="00AC2750">
        <w:rPr>
          <w:rFonts w:cs="Times New Roman"/>
          <w:lang w:val="en-US"/>
        </w:rPr>
        <w:t xml:space="preserve"> they earn based on other groups that are assessed.</w:t>
      </w:r>
    </w:p>
    <w:p w14:paraId="4E214288" w14:textId="6D0249D9" w:rsidR="00AC2750" w:rsidRDefault="00AC2750" w:rsidP="00AC2750">
      <w:pPr>
        <w:spacing w:line="480" w:lineRule="auto"/>
        <w:ind w:firstLine="720"/>
        <w:jc w:val="both"/>
        <w:rPr>
          <w:rFonts w:cs="Times New Roman"/>
          <w:lang w:val="en-US"/>
        </w:rPr>
      </w:pPr>
    </w:p>
    <w:p w14:paraId="0BD7FFFF" w14:textId="77777777" w:rsidR="00AC2750" w:rsidRPr="00AC2750" w:rsidRDefault="00AC2750" w:rsidP="00AC2750">
      <w:pPr>
        <w:spacing w:line="480" w:lineRule="auto"/>
        <w:ind w:firstLine="720"/>
        <w:jc w:val="both"/>
        <w:rPr>
          <w:rFonts w:cs="Times New Roman"/>
          <w:lang w:val="en-US"/>
        </w:rPr>
      </w:pPr>
    </w:p>
    <w:p w14:paraId="7FDCB9CC" w14:textId="7D567061" w:rsidR="00517C8A" w:rsidRPr="00AC2750" w:rsidRDefault="001D3EFB" w:rsidP="00AC2750">
      <w:pPr>
        <w:spacing w:line="480" w:lineRule="auto"/>
        <w:ind w:firstLine="720"/>
        <w:jc w:val="both"/>
        <w:rPr>
          <w:rFonts w:cs="Times New Roman"/>
          <w:lang w:val="en-US"/>
        </w:rPr>
      </w:pPr>
      <w:r w:rsidRPr="00AC2750">
        <w:rPr>
          <w:rFonts w:cs="Times New Roman"/>
          <w:lang w:val="en-US"/>
        </w:rPr>
        <w:lastRenderedPageBreak/>
        <w:t xml:space="preserve">Hypothesis </w:t>
      </w:r>
    </w:p>
    <w:p w14:paraId="78223458" w14:textId="64483645" w:rsidR="00517C8A" w:rsidRPr="00AC2750" w:rsidRDefault="001D3EFB" w:rsidP="00AC2750">
      <w:pPr>
        <w:spacing w:line="480" w:lineRule="auto"/>
        <w:ind w:firstLine="720"/>
        <w:jc w:val="both"/>
        <w:rPr>
          <w:rFonts w:cs="Times New Roman"/>
          <w:lang w:val="en-US"/>
        </w:rPr>
      </w:pPr>
      <w:r w:rsidRPr="00AC2750">
        <w:rPr>
          <w:rFonts w:cs="Times New Roman"/>
          <w:lang w:val="en-US"/>
        </w:rPr>
        <w:t xml:space="preserve">Null hypothesis (Ho): There is no statistically significant difference between educational level groups based on </w:t>
      </w:r>
      <w:r w:rsidR="00AC2750" w:rsidRPr="00AC2750">
        <w:rPr>
          <w:rFonts w:cs="Times New Roman"/>
          <w:lang w:val="en-US"/>
        </w:rPr>
        <w:t>the time taken to exercise</w:t>
      </w:r>
      <w:r w:rsidRPr="00AC2750">
        <w:rPr>
          <w:rFonts w:cs="Times New Roman"/>
          <w:lang w:val="en-US"/>
        </w:rPr>
        <w:t>.</w:t>
      </w:r>
    </w:p>
    <w:p w14:paraId="56355CBD" w14:textId="577973C0" w:rsidR="00517C8A" w:rsidRPr="00AC2750" w:rsidRDefault="001D3EFB" w:rsidP="00AC2750">
      <w:pPr>
        <w:spacing w:line="480" w:lineRule="auto"/>
        <w:ind w:firstLine="720"/>
        <w:jc w:val="both"/>
        <w:rPr>
          <w:rFonts w:cs="Times New Roman"/>
          <w:lang w:val="en-US"/>
        </w:rPr>
      </w:pPr>
      <w:r w:rsidRPr="00AC2750">
        <w:rPr>
          <w:rFonts w:cs="Times New Roman"/>
          <w:lang w:val="en-US"/>
        </w:rPr>
        <w:t xml:space="preserve">The alternative hypothesis (Ha): There is a statistically significant difference between educational level groups based on </w:t>
      </w:r>
      <w:r w:rsidR="00AC2750" w:rsidRPr="00AC2750">
        <w:rPr>
          <w:rFonts w:cs="Times New Roman"/>
          <w:lang w:val="en-US"/>
        </w:rPr>
        <w:t>the time taken to exercise.</w:t>
      </w:r>
    </w:p>
    <w:p w14:paraId="055C816C" w14:textId="77777777" w:rsidR="00AC2750" w:rsidRPr="00AC2750" w:rsidRDefault="00AC2750" w:rsidP="00AC2750">
      <w:pPr>
        <w:autoSpaceDE w:val="0"/>
        <w:autoSpaceDN w:val="0"/>
        <w:adjustRightInd w:val="0"/>
        <w:spacing w:after="0" w:line="240" w:lineRule="auto"/>
        <w:rPr>
          <w:rFonts w:cs="Times New Roman"/>
          <w:szCs w:val="24"/>
        </w:rPr>
      </w:pPr>
    </w:p>
    <w:tbl>
      <w:tblPr>
        <w:tblW w:w="81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75"/>
        <w:gridCol w:w="1475"/>
        <w:gridCol w:w="1030"/>
        <w:gridCol w:w="1476"/>
        <w:gridCol w:w="1030"/>
        <w:gridCol w:w="1030"/>
      </w:tblGrid>
      <w:tr w:rsidR="002F4E37" w14:paraId="7C363020" w14:textId="77777777">
        <w:trPr>
          <w:cantSplit/>
        </w:trPr>
        <w:tc>
          <w:tcPr>
            <w:tcW w:w="8112" w:type="dxa"/>
            <w:gridSpan w:val="6"/>
            <w:tcBorders>
              <w:top w:val="nil"/>
              <w:left w:val="nil"/>
              <w:bottom w:val="nil"/>
              <w:right w:val="nil"/>
            </w:tcBorders>
            <w:shd w:val="clear" w:color="auto" w:fill="FFFFFF"/>
            <w:vAlign w:val="center"/>
          </w:tcPr>
          <w:p w14:paraId="48DDB359" w14:textId="77777777" w:rsidR="00AC2750" w:rsidRPr="00AC2750" w:rsidRDefault="001D3EFB" w:rsidP="00AC2750">
            <w:pPr>
              <w:autoSpaceDE w:val="0"/>
              <w:autoSpaceDN w:val="0"/>
              <w:adjustRightInd w:val="0"/>
              <w:spacing w:after="0" w:line="320" w:lineRule="atLeast"/>
              <w:ind w:left="60" w:right="60"/>
              <w:rPr>
                <w:rFonts w:cs="Times New Roman"/>
                <w:color w:val="000000"/>
                <w:szCs w:val="24"/>
              </w:rPr>
            </w:pPr>
            <w:r w:rsidRPr="00AC2750">
              <w:rPr>
                <w:rFonts w:cs="Times New Roman"/>
                <w:i/>
                <w:iCs/>
                <w:color w:val="000000"/>
                <w:szCs w:val="24"/>
              </w:rPr>
              <w:t>ANOVA</w:t>
            </w:r>
          </w:p>
        </w:tc>
      </w:tr>
      <w:tr w:rsidR="002F4E37" w14:paraId="6B1A78B2" w14:textId="77777777">
        <w:trPr>
          <w:cantSplit/>
        </w:trPr>
        <w:tc>
          <w:tcPr>
            <w:tcW w:w="8112" w:type="dxa"/>
            <w:gridSpan w:val="6"/>
            <w:tcBorders>
              <w:top w:val="nil"/>
              <w:left w:val="nil"/>
              <w:bottom w:val="nil"/>
              <w:right w:val="nil"/>
            </w:tcBorders>
            <w:shd w:val="clear" w:color="auto" w:fill="FFFFFF"/>
            <w:vAlign w:val="bottom"/>
          </w:tcPr>
          <w:p w14:paraId="45E130D0" w14:textId="77777777" w:rsidR="00AC2750" w:rsidRPr="00AC2750" w:rsidRDefault="001D3EFB" w:rsidP="00AC2750">
            <w:pPr>
              <w:autoSpaceDE w:val="0"/>
              <w:autoSpaceDN w:val="0"/>
              <w:adjustRightInd w:val="0"/>
              <w:spacing w:after="0" w:line="320" w:lineRule="atLeast"/>
              <w:rPr>
                <w:rFonts w:cs="Times New Roman"/>
                <w:szCs w:val="24"/>
              </w:rPr>
            </w:pPr>
            <w:r w:rsidRPr="00AC2750">
              <w:rPr>
                <w:rFonts w:cs="Times New Roman"/>
                <w:color w:val="000000"/>
                <w:szCs w:val="24"/>
                <w:shd w:val="clear" w:color="auto" w:fill="FFFFFF"/>
              </w:rPr>
              <w:t xml:space="preserve">Minutes_Exercise  </w:t>
            </w:r>
          </w:p>
        </w:tc>
      </w:tr>
      <w:tr w:rsidR="002F4E37" w14:paraId="7DF5ADA6" w14:textId="77777777">
        <w:trPr>
          <w:cantSplit/>
        </w:trPr>
        <w:tc>
          <w:tcPr>
            <w:tcW w:w="2075" w:type="dxa"/>
            <w:tcBorders>
              <w:left w:val="nil"/>
              <w:right w:val="nil"/>
            </w:tcBorders>
            <w:shd w:val="clear" w:color="auto" w:fill="FFFFFF"/>
            <w:vAlign w:val="bottom"/>
          </w:tcPr>
          <w:p w14:paraId="71953C66" w14:textId="77777777" w:rsidR="00AC2750" w:rsidRPr="00AC2750" w:rsidRDefault="00AC2750" w:rsidP="00AC2750">
            <w:pPr>
              <w:autoSpaceDE w:val="0"/>
              <w:autoSpaceDN w:val="0"/>
              <w:adjustRightInd w:val="0"/>
              <w:spacing w:after="0" w:line="240" w:lineRule="auto"/>
              <w:rPr>
                <w:rFonts w:cs="Times New Roman"/>
                <w:szCs w:val="24"/>
              </w:rPr>
            </w:pPr>
          </w:p>
        </w:tc>
        <w:tc>
          <w:tcPr>
            <w:tcW w:w="1475" w:type="dxa"/>
            <w:tcBorders>
              <w:left w:val="nil"/>
              <w:right w:val="nil"/>
            </w:tcBorders>
            <w:shd w:val="clear" w:color="auto" w:fill="FFFFFF"/>
            <w:vAlign w:val="bottom"/>
          </w:tcPr>
          <w:p w14:paraId="053AF916" w14:textId="77777777" w:rsidR="00AC2750" w:rsidRPr="00AC2750" w:rsidRDefault="001D3EFB" w:rsidP="00AC2750">
            <w:pPr>
              <w:autoSpaceDE w:val="0"/>
              <w:autoSpaceDN w:val="0"/>
              <w:adjustRightInd w:val="0"/>
              <w:spacing w:after="0" w:line="320" w:lineRule="atLeast"/>
              <w:ind w:left="60" w:right="60"/>
              <w:jc w:val="center"/>
              <w:rPr>
                <w:rFonts w:cs="Times New Roman"/>
                <w:color w:val="000000"/>
                <w:szCs w:val="24"/>
              </w:rPr>
            </w:pPr>
            <w:r w:rsidRPr="00AC2750">
              <w:rPr>
                <w:rFonts w:cs="Times New Roman"/>
                <w:color w:val="000000"/>
                <w:szCs w:val="24"/>
              </w:rPr>
              <w:t>Sum of Squares</w:t>
            </w:r>
          </w:p>
        </w:tc>
        <w:tc>
          <w:tcPr>
            <w:tcW w:w="1029" w:type="dxa"/>
            <w:tcBorders>
              <w:left w:val="nil"/>
              <w:right w:val="nil"/>
            </w:tcBorders>
            <w:shd w:val="clear" w:color="auto" w:fill="FFFFFF"/>
            <w:vAlign w:val="bottom"/>
          </w:tcPr>
          <w:p w14:paraId="4272875A" w14:textId="77777777" w:rsidR="00AC2750" w:rsidRPr="00AC2750" w:rsidRDefault="001D3EFB" w:rsidP="00AC2750">
            <w:pPr>
              <w:autoSpaceDE w:val="0"/>
              <w:autoSpaceDN w:val="0"/>
              <w:adjustRightInd w:val="0"/>
              <w:spacing w:after="0" w:line="320" w:lineRule="atLeast"/>
              <w:ind w:left="60" w:right="60"/>
              <w:jc w:val="center"/>
              <w:rPr>
                <w:rFonts w:cs="Times New Roman"/>
                <w:color w:val="000000"/>
                <w:szCs w:val="24"/>
              </w:rPr>
            </w:pPr>
            <w:r w:rsidRPr="00AC2750">
              <w:rPr>
                <w:rFonts w:cs="Times New Roman"/>
                <w:color w:val="000000"/>
                <w:szCs w:val="24"/>
              </w:rPr>
              <w:t>df</w:t>
            </w:r>
          </w:p>
        </w:tc>
        <w:tc>
          <w:tcPr>
            <w:tcW w:w="1475" w:type="dxa"/>
            <w:tcBorders>
              <w:left w:val="nil"/>
              <w:right w:val="nil"/>
            </w:tcBorders>
            <w:shd w:val="clear" w:color="auto" w:fill="FFFFFF"/>
            <w:vAlign w:val="bottom"/>
          </w:tcPr>
          <w:p w14:paraId="3EBF50AD" w14:textId="77777777" w:rsidR="00AC2750" w:rsidRPr="00AC2750" w:rsidRDefault="001D3EFB" w:rsidP="00AC2750">
            <w:pPr>
              <w:autoSpaceDE w:val="0"/>
              <w:autoSpaceDN w:val="0"/>
              <w:adjustRightInd w:val="0"/>
              <w:spacing w:after="0" w:line="320" w:lineRule="atLeast"/>
              <w:ind w:left="60" w:right="60"/>
              <w:jc w:val="center"/>
              <w:rPr>
                <w:rFonts w:cs="Times New Roman"/>
                <w:color w:val="000000"/>
                <w:szCs w:val="24"/>
              </w:rPr>
            </w:pPr>
            <w:r w:rsidRPr="00AC2750">
              <w:rPr>
                <w:rFonts w:cs="Times New Roman"/>
                <w:color w:val="000000"/>
                <w:szCs w:val="24"/>
              </w:rPr>
              <w:t>Mean Square</w:t>
            </w:r>
          </w:p>
        </w:tc>
        <w:tc>
          <w:tcPr>
            <w:tcW w:w="1029" w:type="dxa"/>
            <w:tcBorders>
              <w:left w:val="nil"/>
              <w:right w:val="nil"/>
            </w:tcBorders>
            <w:shd w:val="clear" w:color="auto" w:fill="FFFFFF"/>
            <w:vAlign w:val="bottom"/>
          </w:tcPr>
          <w:p w14:paraId="4C86D38A" w14:textId="77777777" w:rsidR="00AC2750" w:rsidRPr="00AC2750" w:rsidRDefault="001D3EFB" w:rsidP="00AC2750">
            <w:pPr>
              <w:autoSpaceDE w:val="0"/>
              <w:autoSpaceDN w:val="0"/>
              <w:adjustRightInd w:val="0"/>
              <w:spacing w:after="0" w:line="320" w:lineRule="atLeast"/>
              <w:ind w:left="60" w:right="60"/>
              <w:jc w:val="center"/>
              <w:rPr>
                <w:rFonts w:cs="Times New Roman"/>
                <w:color w:val="000000"/>
                <w:szCs w:val="24"/>
              </w:rPr>
            </w:pPr>
            <w:r w:rsidRPr="00AC2750">
              <w:rPr>
                <w:rFonts w:cs="Times New Roman"/>
                <w:color w:val="000000"/>
                <w:szCs w:val="24"/>
              </w:rPr>
              <w:t>F</w:t>
            </w:r>
          </w:p>
        </w:tc>
        <w:tc>
          <w:tcPr>
            <w:tcW w:w="1029" w:type="dxa"/>
            <w:tcBorders>
              <w:left w:val="nil"/>
              <w:right w:val="nil"/>
            </w:tcBorders>
            <w:shd w:val="clear" w:color="auto" w:fill="FFFFFF"/>
            <w:vAlign w:val="bottom"/>
          </w:tcPr>
          <w:p w14:paraId="6B6E350A" w14:textId="77777777" w:rsidR="00AC2750" w:rsidRPr="00AC2750" w:rsidRDefault="001D3EFB" w:rsidP="00AC2750">
            <w:pPr>
              <w:autoSpaceDE w:val="0"/>
              <w:autoSpaceDN w:val="0"/>
              <w:adjustRightInd w:val="0"/>
              <w:spacing w:after="0" w:line="320" w:lineRule="atLeast"/>
              <w:ind w:left="60" w:right="60"/>
              <w:jc w:val="center"/>
              <w:rPr>
                <w:rFonts w:cs="Times New Roman"/>
                <w:color w:val="000000"/>
                <w:szCs w:val="24"/>
              </w:rPr>
            </w:pPr>
            <w:r w:rsidRPr="00AC2750">
              <w:rPr>
                <w:rFonts w:cs="Times New Roman"/>
                <w:color w:val="000000"/>
                <w:szCs w:val="24"/>
              </w:rPr>
              <w:t>Sig.</w:t>
            </w:r>
          </w:p>
        </w:tc>
      </w:tr>
      <w:tr w:rsidR="002F4E37" w14:paraId="7101C02F" w14:textId="77777777">
        <w:trPr>
          <w:cantSplit/>
        </w:trPr>
        <w:tc>
          <w:tcPr>
            <w:tcW w:w="2075" w:type="dxa"/>
            <w:tcBorders>
              <w:left w:val="nil"/>
              <w:bottom w:val="nil"/>
              <w:right w:val="nil"/>
            </w:tcBorders>
            <w:shd w:val="clear" w:color="auto" w:fill="FFFFFF"/>
          </w:tcPr>
          <w:p w14:paraId="5513C498" w14:textId="77777777" w:rsidR="00AC2750" w:rsidRPr="00AC2750" w:rsidRDefault="001D3EFB" w:rsidP="00AC2750">
            <w:pPr>
              <w:autoSpaceDE w:val="0"/>
              <w:autoSpaceDN w:val="0"/>
              <w:adjustRightInd w:val="0"/>
              <w:spacing w:after="0" w:line="320" w:lineRule="atLeast"/>
              <w:ind w:left="60" w:right="60"/>
              <w:rPr>
                <w:rFonts w:cs="Times New Roman"/>
                <w:color w:val="000000"/>
                <w:szCs w:val="24"/>
              </w:rPr>
            </w:pPr>
            <w:r w:rsidRPr="00AC2750">
              <w:rPr>
                <w:rFonts w:cs="Times New Roman"/>
                <w:color w:val="000000"/>
                <w:szCs w:val="24"/>
              </w:rPr>
              <w:t>Between Groups</w:t>
            </w:r>
          </w:p>
        </w:tc>
        <w:tc>
          <w:tcPr>
            <w:tcW w:w="1475" w:type="dxa"/>
            <w:tcBorders>
              <w:left w:val="nil"/>
              <w:bottom w:val="nil"/>
              <w:right w:val="nil"/>
            </w:tcBorders>
            <w:shd w:val="clear" w:color="auto" w:fill="FFFFFF"/>
          </w:tcPr>
          <w:p w14:paraId="7269EED5" w14:textId="77777777" w:rsidR="00AC2750" w:rsidRPr="00AC2750" w:rsidRDefault="001D3EFB" w:rsidP="00AC2750">
            <w:pPr>
              <w:autoSpaceDE w:val="0"/>
              <w:autoSpaceDN w:val="0"/>
              <w:adjustRightInd w:val="0"/>
              <w:spacing w:after="0" w:line="320" w:lineRule="atLeast"/>
              <w:ind w:left="60" w:right="60"/>
              <w:jc w:val="right"/>
              <w:rPr>
                <w:rFonts w:cs="Times New Roman"/>
                <w:color w:val="000000"/>
                <w:szCs w:val="24"/>
              </w:rPr>
            </w:pPr>
            <w:r w:rsidRPr="00AC2750">
              <w:rPr>
                <w:rFonts w:cs="Times New Roman"/>
                <w:color w:val="000000"/>
                <w:szCs w:val="24"/>
              </w:rPr>
              <w:t>12471.667</w:t>
            </w:r>
          </w:p>
        </w:tc>
        <w:tc>
          <w:tcPr>
            <w:tcW w:w="1029" w:type="dxa"/>
            <w:tcBorders>
              <w:left w:val="nil"/>
              <w:bottom w:val="nil"/>
              <w:right w:val="nil"/>
            </w:tcBorders>
            <w:shd w:val="clear" w:color="auto" w:fill="FFFFFF"/>
          </w:tcPr>
          <w:p w14:paraId="64FC45A2" w14:textId="77777777" w:rsidR="00AC2750" w:rsidRPr="00AC2750" w:rsidRDefault="001D3EFB" w:rsidP="00AC2750">
            <w:pPr>
              <w:autoSpaceDE w:val="0"/>
              <w:autoSpaceDN w:val="0"/>
              <w:adjustRightInd w:val="0"/>
              <w:spacing w:after="0" w:line="320" w:lineRule="atLeast"/>
              <w:ind w:left="60" w:right="60"/>
              <w:jc w:val="right"/>
              <w:rPr>
                <w:rFonts w:cs="Times New Roman"/>
                <w:color w:val="000000"/>
                <w:szCs w:val="24"/>
              </w:rPr>
            </w:pPr>
            <w:r w:rsidRPr="00AC2750">
              <w:rPr>
                <w:rFonts w:cs="Times New Roman"/>
                <w:color w:val="000000"/>
                <w:szCs w:val="24"/>
              </w:rPr>
              <w:t>2</w:t>
            </w:r>
          </w:p>
        </w:tc>
        <w:tc>
          <w:tcPr>
            <w:tcW w:w="1475" w:type="dxa"/>
            <w:tcBorders>
              <w:left w:val="nil"/>
              <w:bottom w:val="nil"/>
              <w:right w:val="nil"/>
            </w:tcBorders>
            <w:shd w:val="clear" w:color="auto" w:fill="FFFFFF"/>
          </w:tcPr>
          <w:p w14:paraId="3D083331" w14:textId="77777777" w:rsidR="00AC2750" w:rsidRPr="00AC2750" w:rsidRDefault="001D3EFB" w:rsidP="00AC2750">
            <w:pPr>
              <w:autoSpaceDE w:val="0"/>
              <w:autoSpaceDN w:val="0"/>
              <w:adjustRightInd w:val="0"/>
              <w:spacing w:after="0" w:line="320" w:lineRule="atLeast"/>
              <w:ind w:left="60" w:right="60"/>
              <w:jc w:val="right"/>
              <w:rPr>
                <w:rFonts w:cs="Times New Roman"/>
                <w:color w:val="000000"/>
                <w:szCs w:val="24"/>
              </w:rPr>
            </w:pPr>
            <w:r w:rsidRPr="00AC2750">
              <w:rPr>
                <w:rFonts w:cs="Times New Roman"/>
                <w:color w:val="000000"/>
                <w:szCs w:val="24"/>
              </w:rPr>
              <w:t>6235.833</w:t>
            </w:r>
          </w:p>
        </w:tc>
        <w:tc>
          <w:tcPr>
            <w:tcW w:w="1029" w:type="dxa"/>
            <w:tcBorders>
              <w:left w:val="nil"/>
              <w:bottom w:val="nil"/>
              <w:right w:val="nil"/>
            </w:tcBorders>
            <w:shd w:val="clear" w:color="auto" w:fill="FFFFFF"/>
          </w:tcPr>
          <w:p w14:paraId="7EA0A262" w14:textId="77777777" w:rsidR="00AC2750" w:rsidRPr="00AC2750" w:rsidRDefault="001D3EFB" w:rsidP="00AC2750">
            <w:pPr>
              <w:autoSpaceDE w:val="0"/>
              <w:autoSpaceDN w:val="0"/>
              <w:adjustRightInd w:val="0"/>
              <w:spacing w:after="0" w:line="320" w:lineRule="atLeast"/>
              <w:ind w:left="60" w:right="60"/>
              <w:jc w:val="right"/>
              <w:rPr>
                <w:rFonts w:cs="Times New Roman"/>
                <w:color w:val="000000"/>
                <w:szCs w:val="24"/>
              </w:rPr>
            </w:pPr>
            <w:r w:rsidRPr="00AC2750">
              <w:rPr>
                <w:rFonts w:cs="Times New Roman"/>
                <w:color w:val="000000"/>
                <w:szCs w:val="24"/>
              </w:rPr>
              <w:t>5.212</w:t>
            </w:r>
          </w:p>
        </w:tc>
        <w:tc>
          <w:tcPr>
            <w:tcW w:w="1029" w:type="dxa"/>
            <w:tcBorders>
              <w:left w:val="nil"/>
              <w:bottom w:val="nil"/>
              <w:right w:val="nil"/>
            </w:tcBorders>
            <w:shd w:val="clear" w:color="auto" w:fill="FFFFFF"/>
          </w:tcPr>
          <w:p w14:paraId="738283A8" w14:textId="77777777" w:rsidR="00AC2750" w:rsidRPr="00AC2750" w:rsidRDefault="001D3EFB" w:rsidP="00AC2750">
            <w:pPr>
              <w:autoSpaceDE w:val="0"/>
              <w:autoSpaceDN w:val="0"/>
              <w:adjustRightInd w:val="0"/>
              <w:spacing w:after="0" w:line="320" w:lineRule="atLeast"/>
              <w:ind w:left="60" w:right="60"/>
              <w:jc w:val="right"/>
              <w:rPr>
                <w:rFonts w:cs="Times New Roman"/>
                <w:color w:val="000000"/>
                <w:szCs w:val="24"/>
              </w:rPr>
            </w:pPr>
            <w:r w:rsidRPr="00AC2750">
              <w:rPr>
                <w:rFonts w:cs="Times New Roman"/>
                <w:color w:val="000000"/>
                <w:szCs w:val="24"/>
              </w:rPr>
              <w:t>.012</w:t>
            </w:r>
          </w:p>
        </w:tc>
      </w:tr>
      <w:tr w:rsidR="002F4E37" w14:paraId="59712AE9" w14:textId="77777777">
        <w:trPr>
          <w:cantSplit/>
        </w:trPr>
        <w:tc>
          <w:tcPr>
            <w:tcW w:w="2075" w:type="dxa"/>
            <w:tcBorders>
              <w:top w:val="nil"/>
              <w:left w:val="nil"/>
              <w:bottom w:val="nil"/>
              <w:right w:val="nil"/>
            </w:tcBorders>
            <w:shd w:val="clear" w:color="auto" w:fill="FFFFFF"/>
          </w:tcPr>
          <w:p w14:paraId="6B36CA86" w14:textId="77777777" w:rsidR="00AC2750" w:rsidRPr="00AC2750" w:rsidRDefault="001D3EFB" w:rsidP="00AC2750">
            <w:pPr>
              <w:autoSpaceDE w:val="0"/>
              <w:autoSpaceDN w:val="0"/>
              <w:adjustRightInd w:val="0"/>
              <w:spacing w:after="0" w:line="320" w:lineRule="atLeast"/>
              <w:ind w:left="60" w:right="60"/>
              <w:rPr>
                <w:rFonts w:cs="Times New Roman"/>
                <w:color w:val="000000"/>
                <w:szCs w:val="24"/>
              </w:rPr>
            </w:pPr>
            <w:r w:rsidRPr="00AC2750">
              <w:rPr>
                <w:rFonts w:cs="Times New Roman"/>
                <w:color w:val="000000"/>
                <w:szCs w:val="24"/>
              </w:rPr>
              <w:t>Within Groups</w:t>
            </w:r>
          </w:p>
        </w:tc>
        <w:tc>
          <w:tcPr>
            <w:tcW w:w="1475" w:type="dxa"/>
            <w:tcBorders>
              <w:top w:val="nil"/>
              <w:left w:val="nil"/>
              <w:bottom w:val="nil"/>
              <w:right w:val="nil"/>
            </w:tcBorders>
            <w:shd w:val="clear" w:color="auto" w:fill="FFFFFF"/>
          </w:tcPr>
          <w:p w14:paraId="300475D6" w14:textId="77777777" w:rsidR="00AC2750" w:rsidRPr="00AC2750" w:rsidRDefault="001D3EFB" w:rsidP="00AC2750">
            <w:pPr>
              <w:autoSpaceDE w:val="0"/>
              <w:autoSpaceDN w:val="0"/>
              <w:adjustRightInd w:val="0"/>
              <w:spacing w:after="0" w:line="320" w:lineRule="atLeast"/>
              <w:ind w:left="60" w:right="60"/>
              <w:jc w:val="right"/>
              <w:rPr>
                <w:rFonts w:cs="Times New Roman"/>
                <w:color w:val="000000"/>
                <w:szCs w:val="24"/>
              </w:rPr>
            </w:pPr>
            <w:r w:rsidRPr="00AC2750">
              <w:rPr>
                <w:rFonts w:cs="Times New Roman"/>
                <w:color w:val="000000"/>
                <w:szCs w:val="24"/>
              </w:rPr>
              <w:t>32302.500</w:t>
            </w:r>
          </w:p>
        </w:tc>
        <w:tc>
          <w:tcPr>
            <w:tcW w:w="1029" w:type="dxa"/>
            <w:tcBorders>
              <w:top w:val="nil"/>
              <w:left w:val="nil"/>
              <w:bottom w:val="nil"/>
              <w:right w:val="nil"/>
            </w:tcBorders>
            <w:shd w:val="clear" w:color="auto" w:fill="FFFFFF"/>
          </w:tcPr>
          <w:p w14:paraId="36294FA9" w14:textId="77777777" w:rsidR="00AC2750" w:rsidRPr="00AC2750" w:rsidRDefault="001D3EFB" w:rsidP="00AC2750">
            <w:pPr>
              <w:autoSpaceDE w:val="0"/>
              <w:autoSpaceDN w:val="0"/>
              <w:adjustRightInd w:val="0"/>
              <w:spacing w:after="0" w:line="320" w:lineRule="atLeast"/>
              <w:ind w:left="60" w:right="60"/>
              <w:jc w:val="right"/>
              <w:rPr>
                <w:rFonts w:cs="Times New Roman"/>
                <w:color w:val="000000"/>
                <w:szCs w:val="24"/>
              </w:rPr>
            </w:pPr>
            <w:r w:rsidRPr="00AC2750">
              <w:rPr>
                <w:rFonts w:cs="Times New Roman"/>
                <w:color w:val="000000"/>
                <w:szCs w:val="24"/>
              </w:rPr>
              <w:t>27</w:t>
            </w:r>
          </w:p>
        </w:tc>
        <w:tc>
          <w:tcPr>
            <w:tcW w:w="1475" w:type="dxa"/>
            <w:tcBorders>
              <w:top w:val="nil"/>
              <w:left w:val="nil"/>
              <w:bottom w:val="nil"/>
              <w:right w:val="nil"/>
            </w:tcBorders>
            <w:shd w:val="clear" w:color="auto" w:fill="FFFFFF"/>
          </w:tcPr>
          <w:p w14:paraId="69E1D3B8" w14:textId="77777777" w:rsidR="00AC2750" w:rsidRPr="00AC2750" w:rsidRDefault="001D3EFB" w:rsidP="00AC2750">
            <w:pPr>
              <w:autoSpaceDE w:val="0"/>
              <w:autoSpaceDN w:val="0"/>
              <w:adjustRightInd w:val="0"/>
              <w:spacing w:after="0" w:line="320" w:lineRule="atLeast"/>
              <w:ind w:left="60" w:right="60"/>
              <w:jc w:val="right"/>
              <w:rPr>
                <w:rFonts w:cs="Times New Roman"/>
                <w:color w:val="000000"/>
                <w:szCs w:val="24"/>
              </w:rPr>
            </w:pPr>
            <w:r w:rsidRPr="00AC2750">
              <w:rPr>
                <w:rFonts w:cs="Times New Roman"/>
                <w:color w:val="000000"/>
                <w:szCs w:val="24"/>
              </w:rPr>
              <w:t>1196.389</w:t>
            </w:r>
          </w:p>
        </w:tc>
        <w:tc>
          <w:tcPr>
            <w:tcW w:w="1029" w:type="dxa"/>
            <w:tcBorders>
              <w:top w:val="nil"/>
              <w:left w:val="nil"/>
              <w:bottom w:val="nil"/>
              <w:right w:val="nil"/>
            </w:tcBorders>
            <w:shd w:val="clear" w:color="auto" w:fill="FFFFFF"/>
            <w:vAlign w:val="center"/>
          </w:tcPr>
          <w:p w14:paraId="17842512" w14:textId="77777777" w:rsidR="00AC2750" w:rsidRPr="00AC2750" w:rsidRDefault="00AC2750" w:rsidP="00AC2750">
            <w:pPr>
              <w:autoSpaceDE w:val="0"/>
              <w:autoSpaceDN w:val="0"/>
              <w:adjustRightInd w:val="0"/>
              <w:spacing w:after="0" w:line="240" w:lineRule="auto"/>
              <w:rPr>
                <w:rFonts w:cs="Times New Roman"/>
                <w:szCs w:val="24"/>
              </w:rPr>
            </w:pPr>
          </w:p>
        </w:tc>
        <w:tc>
          <w:tcPr>
            <w:tcW w:w="1029" w:type="dxa"/>
            <w:tcBorders>
              <w:top w:val="nil"/>
              <w:left w:val="nil"/>
              <w:bottom w:val="nil"/>
              <w:right w:val="nil"/>
            </w:tcBorders>
            <w:shd w:val="clear" w:color="auto" w:fill="FFFFFF"/>
            <w:vAlign w:val="center"/>
          </w:tcPr>
          <w:p w14:paraId="438ED43E" w14:textId="77777777" w:rsidR="00AC2750" w:rsidRPr="00AC2750" w:rsidRDefault="00AC2750" w:rsidP="00AC2750">
            <w:pPr>
              <w:autoSpaceDE w:val="0"/>
              <w:autoSpaceDN w:val="0"/>
              <w:adjustRightInd w:val="0"/>
              <w:spacing w:after="0" w:line="240" w:lineRule="auto"/>
              <w:rPr>
                <w:rFonts w:cs="Times New Roman"/>
                <w:szCs w:val="24"/>
              </w:rPr>
            </w:pPr>
          </w:p>
        </w:tc>
      </w:tr>
      <w:tr w:rsidR="002F4E37" w14:paraId="27423309" w14:textId="77777777">
        <w:trPr>
          <w:cantSplit/>
        </w:trPr>
        <w:tc>
          <w:tcPr>
            <w:tcW w:w="2075" w:type="dxa"/>
            <w:tcBorders>
              <w:top w:val="nil"/>
              <w:left w:val="nil"/>
              <w:right w:val="nil"/>
            </w:tcBorders>
            <w:shd w:val="clear" w:color="auto" w:fill="FFFFFF"/>
          </w:tcPr>
          <w:p w14:paraId="6588050F" w14:textId="77777777" w:rsidR="00AC2750" w:rsidRPr="00AC2750" w:rsidRDefault="001D3EFB" w:rsidP="00AC2750">
            <w:pPr>
              <w:autoSpaceDE w:val="0"/>
              <w:autoSpaceDN w:val="0"/>
              <w:adjustRightInd w:val="0"/>
              <w:spacing w:after="0" w:line="320" w:lineRule="atLeast"/>
              <w:ind w:left="60" w:right="60"/>
              <w:rPr>
                <w:rFonts w:cs="Times New Roman"/>
                <w:color w:val="000000"/>
                <w:szCs w:val="24"/>
              </w:rPr>
            </w:pPr>
            <w:r w:rsidRPr="00AC2750">
              <w:rPr>
                <w:rFonts w:cs="Times New Roman"/>
                <w:color w:val="000000"/>
                <w:szCs w:val="24"/>
              </w:rPr>
              <w:t>Total</w:t>
            </w:r>
          </w:p>
        </w:tc>
        <w:tc>
          <w:tcPr>
            <w:tcW w:w="1475" w:type="dxa"/>
            <w:tcBorders>
              <w:top w:val="nil"/>
              <w:left w:val="nil"/>
              <w:right w:val="nil"/>
            </w:tcBorders>
            <w:shd w:val="clear" w:color="auto" w:fill="FFFFFF"/>
          </w:tcPr>
          <w:p w14:paraId="2E36F72D" w14:textId="77777777" w:rsidR="00AC2750" w:rsidRPr="00AC2750" w:rsidRDefault="001D3EFB" w:rsidP="00AC2750">
            <w:pPr>
              <w:autoSpaceDE w:val="0"/>
              <w:autoSpaceDN w:val="0"/>
              <w:adjustRightInd w:val="0"/>
              <w:spacing w:after="0" w:line="320" w:lineRule="atLeast"/>
              <w:ind w:left="60" w:right="60"/>
              <w:jc w:val="right"/>
              <w:rPr>
                <w:rFonts w:cs="Times New Roman"/>
                <w:color w:val="000000"/>
                <w:szCs w:val="24"/>
              </w:rPr>
            </w:pPr>
            <w:r w:rsidRPr="00AC2750">
              <w:rPr>
                <w:rFonts w:cs="Times New Roman"/>
                <w:color w:val="000000"/>
                <w:szCs w:val="24"/>
              </w:rPr>
              <w:t>44774.167</w:t>
            </w:r>
          </w:p>
        </w:tc>
        <w:tc>
          <w:tcPr>
            <w:tcW w:w="1029" w:type="dxa"/>
            <w:tcBorders>
              <w:top w:val="nil"/>
              <w:left w:val="nil"/>
              <w:right w:val="nil"/>
            </w:tcBorders>
            <w:shd w:val="clear" w:color="auto" w:fill="FFFFFF"/>
          </w:tcPr>
          <w:p w14:paraId="0DB55450" w14:textId="77777777" w:rsidR="00AC2750" w:rsidRPr="00AC2750" w:rsidRDefault="001D3EFB" w:rsidP="00AC2750">
            <w:pPr>
              <w:autoSpaceDE w:val="0"/>
              <w:autoSpaceDN w:val="0"/>
              <w:adjustRightInd w:val="0"/>
              <w:spacing w:after="0" w:line="320" w:lineRule="atLeast"/>
              <w:ind w:left="60" w:right="60"/>
              <w:jc w:val="right"/>
              <w:rPr>
                <w:rFonts w:cs="Times New Roman"/>
                <w:color w:val="000000"/>
                <w:szCs w:val="24"/>
              </w:rPr>
            </w:pPr>
            <w:r w:rsidRPr="00AC2750">
              <w:rPr>
                <w:rFonts w:cs="Times New Roman"/>
                <w:color w:val="000000"/>
                <w:szCs w:val="24"/>
              </w:rPr>
              <w:t>29</w:t>
            </w:r>
          </w:p>
        </w:tc>
        <w:tc>
          <w:tcPr>
            <w:tcW w:w="1475" w:type="dxa"/>
            <w:tcBorders>
              <w:top w:val="nil"/>
              <w:left w:val="nil"/>
              <w:right w:val="nil"/>
            </w:tcBorders>
            <w:shd w:val="clear" w:color="auto" w:fill="FFFFFF"/>
            <w:vAlign w:val="center"/>
          </w:tcPr>
          <w:p w14:paraId="0070482C" w14:textId="77777777" w:rsidR="00AC2750" w:rsidRPr="00AC2750" w:rsidRDefault="00AC2750" w:rsidP="00AC2750">
            <w:pPr>
              <w:autoSpaceDE w:val="0"/>
              <w:autoSpaceDN w:val="0"/>
              <w:adjustRightInd w:val="0"/>
              <w:spacing w:after="0" w:line="240" w:lineRule="auto"/>
              <w:rPr>
                <w:rFonts w:cs="Times New Roman"/>
                <w:szCs w:val="24"/>
              </w:rPr>
            </w:pPr>
          </w:p>
        </w:tc>
        <w:tc>
          <w:tcPr>
            <w:tcW w:w="1029" w:type="dxa"/>
            <w:tcBorders>
              <w:top w:val="nil"/>
              <w:left w:val="nil"/>
              <w:right w:val="nil"/>
            </w:tcBorders>
            <w:shd w:val="clear" w:color="auto" w:fill="FFFFFF"/>
            <w:vAlign w:val="center"/>
          </w:tcPr>
          <w:p w14:paraId="6E8D81EB" w14:textId="77777777" w:rsidR="00AC2750" w:rsidRPr="00AC2750" w:rsidRDefault="00AC2750" w:rsidP="00AC2750">
            <w:pPr>
              <w:autoSpaceDE w:val="0"/>
              <w:autoSpaceDN w:val="0"/>
              <w:adjustRightInd w:val="0"/>
              <w:spacing w:after="0" w:line="240" w:lineRule="auto"/>
              <w:rPr>
                <w:rFonts w:cs="Times New Roman"/>
                <w:szCs w:val="24"/>
              </w:rPr>
            </w:pPr>
          </w:p>
        </w:tc>
        <w:tc>
          <w:tcPr>
            <w:tcW w:w="1029" w:type="dxa"/>
            <w:tcBorders>
              <w:top w:val="nil"/>
              <w:left w:val="nil"/>
              <w:right w:val="nil"/>
            </w:tcBorders>
            <w:shd w:val="clear" w:color="auto" w:fill="FFFFFF"/>
            <w:vAlign w:val="center"/>
          </w:tcPr>
          <w:p w14:paraId="45BE0E95" w14:textId="77777777" w:rsidR="00AC2750" w:rsidRPr="00AC2750" w:rsidRDefault="00AC2750" w:rsidP="00AC2750">
            <w:pPr>
              <w:autoSpaceDE w:val="0"/>
              <w:autoSpaceDN w:val="0"/>
              <w:adjustRightInd w:val="0"/>
              <w:spacing w:after="0" w:line="240" w:lineRule="auto"/>
              <w:rPr>
                <w:rFonts w:cs="Times New Roman"/>
                <w:szCs w:val="24"/>
              </w:rPr>
            </w:pPr>
          </w:p>
        </w:tc>
      </w:tr>
    </w:tbl>
    <w:p w14:paraId="31ACAFFF" w14:textId="77777777" w:rsidR="00AC2750" w:rsidRPr="00AC2750" w:rsidRDefault="00AC2750" w:rsidP="00AC2750">
      <w:pPr>
        <w:autoSpaceDE w:val="0"/>
        <w:autoSpaceDN w:val="0"/>
        <w:adjustRightInd w:val="0"/>
        <w:spacing w:after="0" w:line="400" w:lineRule="atLeast"/>
        <w:rPr>
          <w:rFonts w:cs="Times New Roman"/>
          <w:szCs w:val="24"/>
        </w:rPr>
      </w:pPr>
    </w:p>
    <w:p w14:paraId="10EDC70A" w14:textId="1DB7B6EC" w:rsidR="00517C8A" w:rsidRDefault="001D3EFB" w:rsidP="00AC2750">
      <w:pPr>
        <w:spacing w:line="480" w:lineRule="auto"/>
        <w:ind w:firstLine="720"/>
        <w:jc w:val="both"/>
        <w:rPr>
          <w:rFonts w:cs="Times New Roman"/>
          <w:lang w:val="en-US"/>
        </w:rPr>
      </w:pPr>
      <w:r w:rsidRPr="00AC2750">
        <w:rPr>
          <w:rFonts w:cs="Times New Roman"/>
          <w:lang w:val="en-US"/>
        </w:rPr>
        <w:t>The findings from the analysis showed that at F(2,27) = 11.918, p</w:t>
      </w:r>
      <w:r w:rsidR="00AC2750" w:rsidRPr="00AC2750">
        <w:rPr>
          <w:rFonts w:cs="Times New Roman"/>
          <w:lang w:val="en-US"/>
        </w:rPr>
        <w:t>&lt;0.05. Thus we reject the null hypothesis and conclude that there is sufficient evidence at a 95% confidence level to conclude that there is a statistically significant difference between educational level groups based on the time taken to exercise.</w:t>
      </w:r>
      <w:r w:rsidR="00AC2750">
        <w:rPr>
          <w:rFonts w:cs="Times New Roman"/>
          <w:lang w:val="en-US"/>
        </w:rPr>
        <w:t xml:space="preserve"> The results show that individuals who have higher education levels tend to take more minutes when exercising. Thus, in performing future research, there is a need to understand the different groups that significantly difference through running a post hoc analysis. </w:t>
      </w:r>
    </w:p>
    <w:p w14:paraId="2BF12EB0" w14:textId="37F3AD3E" w:rsidR="00AC2750" w:rsidRDefault="00AC2750" w:rsidP="00517C8A">
      <w:pPr>
        <w:rPr>
          <w:rFonts w:cs="Times New Roman"/>
          <w:lang w:val="en-US"/>
        </w:rPr>
      </w:pPr>
    </w:p>
    <w:p w14:paraId="1A4A0156" w14:textId="2422039B" w:rsidR="00AC2750" w:rsidRDefault="00AC2750" w:rsidP="00517C8A">
      <w:pPr>
        <w:rPr>
          <w:rFonts w:cs="Times New Roman"/>
          <w:lang w:val="en-US"/>
        </w:rPr>
      </w:pPr>
    </w:p>
    <w:p w14:paraId="47F11019" w14:textId="0603712B" w:rsidR="00AC2750" w:rsidRDefault="00AC2750" w:rsidP="00517C8A">
      <w:pPr>
        <w:rPr>
          <w:rFonts w:cs="Times New Roman"/>
          <w:lang w:val="en-US"/>
        </w:rPr>
      </w:pPr>
    </w:p>
    <w:p w14:paraId="4D19292E" w14:textId="594DAA24" w:rsidR="00AC2750" w:rsidRDefault="00AC2750" w:rsidP="00517C8A">
      <w:pPr>
        <w:rPr>
          <w:rFonts w:cs="Times New Roman"/>
          <w:lang w:val="en-US"/>
        </w:rPr>
      </w:pPr>
    </w:p>
    <w:p w14:paraId="13851E84" w14:textId="74F075F5" w:rsidR="00AC2750" w:rsidRDefault="00AC2750" w:rsidP="00517C8A">
      <w:pPr>
        <w:rPr>
          <w:rFonts w:cs="Times New Roman"/>
          <w:lang w:val="en-US"/>
        </w:rPr>
      </w:pPr>
    </w:p>
    <w:p w14:paraId="47EA2733" w14:textId="7CEE9848" w:rsidR="00AC2750" w:rsidRDefault="00AC2750" w:rsidP="00517C8A">
      <w:pPr>
        <w:rPr>
          <w:rFonts w:cs="Times New Roman"/>
          <w:lang w:val="en-US"/>
        </w:rPr>
      </w:pPr>
    </w:p>
    <w:p w14:paraId="6854EA4E" w14:textId="77777777" w:rsidR="00AC2750" w:rsidRDefault="00AC2750" w:rsidP="00517C8A">
      <w:pPr>
        <w:rPr>
          <w:rFonts w:cs="Times New Roman"/>
          <w:lang w:val="en-US"/>
        </w:rPr>
      </w:pPr>
    </w:p>
    <w:p w14:paraId="296A970A" w14:textId="7931263B" w:rsidR="00AC2750" w:rsidRDefault="00AC2750" w:rsidP="00517C8A">
      <w:pPr>
        <w:rPr>
          <w:rFonts w:cs="Times New Roman"/>
          <w:lang w:val="en-US"/>
        </w:rPr>
      </w:pPr>
    </w:p>
    <w:p w14:paraId="6D94B033" w14:textId="1CAD9EC2" w:rsidR="00AC2750" w:rsidRDefault="001D3EFB" w:rsidP="00AC2750">
      <w:pPr>
        <w:jc w:val="center"/>
        <w:rPr>
          <w:rFonts w:cs="Times New Roman"/>
          <w:lang w:val="en-US"/>
        </w:rPr>
      </w:pPr>
      <w:r>
        <w:rPr>
          <w:rFonts w:cs="Times New Roman"/>
          <w:lang w:val="en-US"/>
        </w:rPr>
        <w:lastRenderedPageBreak/>
        <w:t>References</w:t>
      </w:r>
    </w:p>
    <w:p w14:paraId="130AD6EF" w14:textId="77777777" w:rsidR="00AC2750" w:rsidRDefault="001D3EFB" w:rsidP="00AC2750">
      <w:pPr>
        <w:spacing w:line="480" w:lineRule="auto"/>
        <w:ind w:left="720" w:hanging="720"/>
        <w:rPr>
          <w:rFonts w:cs="Times New Roman"/>
          <w:lang w:val="en-US"/>
        </w:rPr>
      </w:pPr>
      <w:r w:rsidRPr="00AC2750">
        <w:rPr>
          <w:rFonts w:cs="Times New Roman"/>
        </w:rPr>
        <w:t>Kass, R. E., Eden, U. T., &amp; Brown, E. N. (2014). Analysis of variance. In </w:t>
      </w:r>
      <w:r w:rsidRPr="00AC2750">
        <w:rPr>
          <w:rFonts w:cs="Times New Roman"/>
          <w:i/>
          <w:iCs/>
        </w:rPr>
        <w:t>Analysis of Neural Data</w:t>
      </w:r>
      <w:r w:rsidRPr="00AC2750">
        <w:rPr>
          <w:rFonts w:cs="Times New Roman"/>
        </w:rPr>
        <w:t> (pp. 361-389). Springer, New York, NY.</w:t>
      </w:r>
    </w:p>
    <w:p w14:paraId="21E44B5E" w14:textId="77777777" w:rsidR="00AC2750" w:rsidRDefault="001D3EFB" w:rsidP="00AC2750">
      <w:pPr>
        <w:spacing w:line="480" w:lineRule="auto"/>
        <w:ind w:left="720" w:hanging="720"/>
        <w:rPr>
          <w:rFonts w:cs="Times New Roman"/>
        </w:rPr>
      </w:pPr>
      <w:r w:rsidRPr="00AC2750">
        <w:rPr>
          <w:rFonts w:cs="Times New Roman"/>
        </w:rPr>
        <w:t>Kim, H. Y. (2014). Analysis of variance (ANOVA) comparing means of more than two groups. </w:t>
      </w:r>
      <w:r w:rsidRPr="00AC2750">
        <w:rPr>
          <w:rFonts w:cs="Times New Roman"/>
          <w:i/>
          <w:iCs/>
        </w:rPr>
        <w:t>Restorative dentistry &amp; endodontics</w:t>
      </w:r>
      <w:r w:rsidRPr="00AC2750">
        <w:rPr>
          <w:rFonts w:cs="Times New Roman"/>
        </w:rPr>
        <w:t>, </w:t>
      </w:r>
      <w:r w:rsidRPr="00AC2750">
        <w:rPr>
          <w:rFonts w:cs="Times New Roman"/>
          <w:i/>
          <w:iCs/>
        </w:rPr>
        <w:t>39</w:t>
      </w:r>
      <w:r w:rsidRPr="00AC2750">
        <w:rPr>
          <w:rFonts w:cs="Times New Roman"/>
        </w:rPr>
        <w:t>(1), 74-77.</w:t>
      </w:r>
    </w:p>
    <w:p w14:paraId="7582A020" w14:textId="77777777" w:rsidR="00AC2750" w:rsidRPr="00517C8A" w:rsidRDefault="00AC2750" w:rsidP="00517C8A">
      <w:pPr>
        <w:rPr>
          <w:rFonts w:cs="Times New Roman"/>
          <w:lang w:val="en-US"/>
        </w:rPr>
      </w:pPr>
    </w:p>
    <w:p w14:paraId="339321A5" w14:textId="77777777" w:rsidR="00517C8A" w:rsidRPr="00AC2750" w:rsidRDefault="00517C8A">
      <w:pPr>
        <w:rPr>
          <w:rFonts w:cs="Times New Roman"/>
          <w:lang w:val="en-US"/>
        </w:rPr>
      </w:pPr>
    </w:p>
    <w:sectPr w:rsidR="00517C8A" w:rsidRPr="00AC2750" w:rsidSect="00AC275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3D722A" w14:textId="77777777" w:rsidR="00FF3DDC" w:rsidRDefault="00FF3DDC">
      <w:pPr>
        <w:spacing w:after="0" w:line="240" w:lineRule="auto"/>
      </w:pPr>
      <w:r>
        <w:separator/>
      </w:r>
    </w:p>
  </w:endnote>
  <w:endnote w:type="continuationSeparator" w:id="0">
    <w:p w14:paraId="1D69A71F" w14:textId="77777777" w:rsidR="00FF3DDC" w:rsidRDefault="00FF3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0B1228" w14:textId="77777777" w:rsidR="00FF3DDC" w:rsidRDefault="00FF3DDC">
      <w:pPr>
        <w:spacing w:after="0" w:line="240" w:lineRule="auto"/>
      </w:pPr>
      <w:r>
        <w:separator/>
      </w:r>
    </w:p>
  </w:footnote>
  <w:footnote w:type="continuationSeparator" w:id="0">
    <w:p w14:paraId="67B05DA2" w14:textId="77777777" w:rsidR="00FF3DDC" w:rsidRDefault="00FF3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2C291E" w14:textId="56D56274" w:rsidR="00AC2750" w:rsidRDefault="001D3EFB">
    <w:pPr>
      <w:pStyle w:val="Header"/>
      <w:jc w:val="right"/>
    </w:pPr>
    <w:r w:rsidRPr="00AC2750">
      <w:rPr>
        <w:lang w:val="en-US"/>
      </w:rPr>
      <w:t>ANALYSIS OF VARIANCE</w:t>
    </w:r>
    <w:r w:rsidRPr="00AC2750">
      <w:t xml:space="preserve"> </w:t>
    </w:r>
    <w:r>
      <w:rPr>
        <w:lang w:val="en-US"/>
      </w:rPr>
      <w:t xml:space="preserve">                                                                                               </w:t>
    </w:r>
    <w:sdt>
      <w:sdtPr>
        <w:id w:val="-207672909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5A5DA09" w14:textId="77777777" w:rsidR="00AC2750" w:rsidRDefault="00AC27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B0EFEC" w14:textId="24253499" w:rsidR="00AC2750" w:rsidRDefault="001D3EFB">
    <w:pPr>
      <w:pStyle w:val="Header"/>
      <w:jc w:val="right"/>
    </w:pPr>
    <w:r>
      <w:rPr>
        <w:lang w:val="en-US"/>
      </w:rPr>
      <w:t xml:space="preserve">Running head: ANALYSIS OF VARIANCE                                                                         </w:t>
    </w:r>
    <w:sdt>
      <w:sdtPr>
        <w:id w:val="19739330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74F357F" w14:textId="77777777" w:rsidR="00AC2750" w:rsidRDefault="00AC27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M1NTI0MzUwNjYzMjRQ0lEKTi0uzszPAykwrAUA3RWbiCwAAAA="/>
  </w:docVars>
  <w:rsids>
    <w:rsidRoot w:val="00AD389A"/>
    <w:rsid w:val="00096BCB"/>
    <w:rsid w:val="001D3EFB"/>
    <w:rsid w:val="002F4E37"/>
    <w:rsid w:val="00517C8A"/>
    <w:rsid w:val="00586381"/>
    <w:rsid w:val="007112AC"/>
    <w:rsid w:val="008121BB"/>
    <w:rsid w:val="008D4866"/>
    <w:rsid w:val="00AC2750"/>
    <w:rsid w:val="00AD389A"/>
    <w:rsid w:val="00E5114C"/>
    <w:rsid w:val="00FF3DD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1B03B"/>
  <w15:chartTrackingRefBased/>
  <w15:docId w15:val="{A8BA0885-749F-429A-BB6C-1D1793AB7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7112AC"/>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7112AC"/>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7112AC"/>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autoRedefine/>
    <w:uiPriority w:val="9"/>
    <w:semiHidden/>
    <w:unhideWhenUsed/>
    <w:qFormat/>
    <w:rsid w:val="007112AC"/>
    <w:pPr>
      <w:keepNext/>
      <w:keepLines/>
      <w:spacing w:before="4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2AC"/>
    <w:rPr>
      <w:rFonts w:eastAsiaTheme="majorEastAsia" w:cstheme="majorBidi"/>
      <w:b/>
      <w:szCs w:val="32"/>
    </w:rPr>
  </w:style>
  <w:style w:type="character" w:customStyle="1" w:styleId="Heading2Char">
    <w:name w:val="Heading 2 Char"/>
    <w:basedOn w:val="DefaultParagraphFont"/>
    <w:link w:val="Heading2"/>
    <w:uiPriority w:val="9"/>
    <w:rsid w:val="007112AC"/>
    <w:rPr>
      <w:rFonts w:eastAsiaTheme="majorEastAsia" w:cstheme="majorBidi"/>
      <w:b/>
      <w:szCs w:val="26"/>
    </w:rPr>
  </w:style>
  <w:style w:type="character" w:customStyle="1" w:styleId="Heading3Char">
    <w:name w:val="Heading 3 Char"/>
    <w:basedOn w:val="DefaultParagraphFont"/>
    <w:link w:val="Heading3"/>
    <w:uiPriority w:val="9"/>
    <w:rsid w:val="007112AC"/>
    <w:rPr>
      <w:rFonts w:eastAsiaTheme="majorEastAsia" w:cstheme="majorBidi"/>
      <w:b/>
      <w:szCs w:val="24"/>
    </w:rPr>
  </w:style>
  <w:style w:type="character" w:customStyle="1" w:styleId="Heading4Char">
    <w:name w:val="Heading 4 Char"/>
    <w:basedOn w:val="DefaultParagraphFont"/>
    <w:link w:val="Heading4"/>
    <w:uiPriority w:val="9"/>
    <w:semiHidden/>
    <w:rsid w:val="007112AC"/>
    <w:rPr>
      <w:rFonts w:eastAsiaTheme="majorEastAsia" w:cstheme="majorBidi"/>
      <w:i/>
      <w:iCs/>
    </w:rPr>
  </w:style>
  <w:style w:type="paragraph" w:styleId="Header">
    <w:name w:val="header"/>
    <w:basedOn w:val="Normal"/>
    <w:link w:val="HeaderChar"/>
    <w:uiPriority w:val="99"/>
    <w:unhideWhenUsed/>
    <w:rsid w:val="00AC27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2750"/>
  </w:style>
  <w:style w:type="paragraph" w:styleId="Footer">
    <w:name w:val="footer"/>
    <w:basedOn w:val="Normal"/>
    <w:link w:val="FooterChar"/>
    <w:uiPriority w:val="99"/>
    <w:unhideWhenUsed/>
    <w:rsid w:val="00AC27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27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493</Words>
  <Characters>2812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2020-02-19T02:16:00Z</dcterms:created>
  <dcterms:modified xsi:type="dcterms:W3CDTF">2020-02-19T02:16:00Z</dcterms:modified>
</cp:coreProperties>
</file>